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176F14E0" w14:textId="19B3830E" w:rsidR="00870DC6" w:rsidRPr="00870DC6" w:rsidRDefault="001172DA" w:rsidP="00870DC6">
      <w:pPr>
        <w:ind w:left="0" w:firstLine="0"/>
        <w:rPr>
          <w:rFonts w:asciiTheme="minorHAnsi" w:hAnsiTheme="minorHAnsi" w:cstheme="minorHAnsi"/>
          <w:bCs/>
          <w:iCs/>
          <w:sz w:val="22"/>
          <w:szCs w:val="22"/>
        </w:rPr>
      </w:pPr>
      <w:r w:rsidRPr="00870DC6">
        <w:rPr>
          <w:rFonts w:ascii="Calibri" w:hAnsi="Calibri" w:cs="Calibri"/>
          <w:sz w:val="22"/>
          <w:szCs w:val="22"/>
        </w:rPr>
        <w:t xml:space="preserve">Wykonanie dokumentacji projektowej  oraz wymianę istniejącej linii napowietrznej </w:t>
      </w:r>
      <w:proofErr w:type="spellStart"/>
      <w:r w:rsidRPr="00870DC6">
        <w:rPr>
          <w:rFonts w:ascii="Calibri" w:hAnsi="Calibri" w:cs="Calibri"/>
          <w:sz w:val="22"/>
          <w:szCs w:val="22"/>
        </w:rPr>
        <w:t>nn</w:t>
      </w:r>
      <w:proofErr w:type="spellEnd"/>
      <w:r w:rsidRPr="00870DC6">
        <w:rPr>
          <w:rFonts w:ascii="Calibri" w:hAnsi="Calibri" w:cs="Calibri"/>
          <w:sz w:val="22"/>
          <w:szCs w:val="22"/>
        </w:rPr>
        <w:t xml:space="preserve"> wraz przyłączami   na terenie Rejonu Energetycznego </w:t>
      </w:r>
      <w:r w:rsidR="00870DC6" w:rsidRPr="00870DC6">
        <w:rPr>
          <w:rFonts w:ascii="Calibri" w:hAnsi="Calibri" w:cs="Calibri"/>
          <w:sz w:val="22"/>
          <w:szCs w:val="22"/>
        </w:rPr>
        <w:t xml:space="preserve">Żyrardów  </w:t>
      </w:r>
      <w:r w:rsidR="00870DC6" w:rsidRPr="00870DC6">
        <w:rPr>
          <w:rFonts w:asciiTheme="minorHAnsi" w:hAnsiTheme="minorHAnsi" w:cstheme="minorHAnsi"/>
          <w:bCs/>
          <w:iCs/>
          <w:sz w:val="22"/>
          <w:szCs w:val="22"/>
        </w:rPr>
        <w:t xml:space="preserve">przyłączami </w:t>
      </w:r>
      <w:proofErr w:type="spellStart"/>
      <w:r w:rsidR="00870DC6" w:rsidRPr="00870DC6">
        <w:rPr>
          <w:rFonts w:asciiTheme="minorHAnsi" w:hAnsiTheme="minorHAnsi" w:cstheme="minorHAnsi"/>
          <w:bCs/>
          <w:iCs/>
          <w:sz w:val="22"/>
          <w:szCs w:val="22"/>
        </w:rPr>
        <w:t>nn</w:t>
      </w:r>
      <w:proofErr w:type="spellEnd"/>
      <w:r w:rsidR="00870DC6" w:rsidRPr="00870DC6">
        <w:rPr>
          <w:rFonts w:asciiTheme="minorHAnsi" w:hAnsiTheme="minorHAnsi" w:cstheme="minorHAnsi"/>
          <w:bCs/>
          <w:iCs/>
          <w:sz w:val="22"/>
          <w:szCs w:val="22"/>
        </w:rPr>
        <w:t xml:space="preserve"> na terenie Rejonu Energetycznego RE Żyrardów”</w:t>
      </w:r>
    </w:p>
    <w:p w14:paraId="1B809E0F" w14:textId="77777777" w:rsidR="00870DC6" w:rsidRPr="00B8642D" w:rsidRDefault="00870DC6" w:rsidP="00870DC6">
      <w:pPr>
        <w:pStyle w:val="Akapitzlist"/>
        <w:spacing w:line="276" w:lineRule="auto"/>
        <w:jc w:val="left"/>
        <w:outlineLvl w:val="0"/>
        <w:rPr>
          <w:rFonts w:asciiTheme="minorHAnsi" w:hAnsiTheme="minorHAnsi" w:cstheme="minorHAnsi"/>
          <w:sz w:val="22"/>
          <w:szCs w:val="22"/>
        </w:rPr>
      </w:pPr>
      <w:r w:rsidRPr="00B8642D">
        <w:rPr>
          <w:rFonts w:asciiTheme="minorHAnsi" w:hAnsiTheme="minorHAnsi" w:cstheme="minorHAnsi"/>
          <w:sz w:val="22"/>
          <w:szCs w:val="22"/>
          <w:u w:val="single"/>
        </w:rPr>
        <w:t xml:space="preserve">Pod nazwą : </w:t>
      </w:r>
      <w:r w:rsidRPr="00B8642D">
        <w:rPr>
          <w:rFonts w:asciiTheme="minorHAnsi" w:hAnsiTheme="minorHAnsi" w:cstheme="minorHAnsi"/>
          <w:sz w:val="22"/>
          <w:szCs w:val="22"/>
        </w:rPr>
        <w:t>:</w:t>
      </w:r>
    </w:p>
    <w:p w14:paraId="724E692E" w14:textId="77777777" w:rsidR="00FE5DA1" w:rsidRDefault="00FE5DA1" w:rsidP="00870DC6">
      <w:pPr>
        <w:pStyle w:val="Akapitzlist"/>
        <w:spacing w:line="276" w:lineRule="auto"/>
        <w:jc w:val="center"/>
        <w:outlineLvl w:val="0"/>
        <w:rPr>
          <w:rFonts w:asciiTheme="minorHAnsi" w:hAnsiTheme="minorHAnsi" w:cstheme="minorHAnsi"/>
          <w:b/>
          <w:i/>
          <w:sz w:val="22"/>
          <w:szCs w:val="22"/>
        </w:rPr>
      </w:pPr>
      <w:r w:rsidRPr="00FE5DA1">
        <w:rPr>
          <w:rFonts w:asciiTheme="minorHAnsi" w:hAnsiTheme="minorHAnsi" w:cstheme="minorHAnsi"/>
          <w:b/>
          <w:i/>
          <w:sz w:val="22"/>
          <w:szCs w:val="22"/>
        </w:rPr>
        <w:t xml:space="preserve">„Przebudowa linii </w:t>
      </w:r>
      <w:proofErr w:type="spellStart"/>
      <w:r w:rsidRPr="00FE5DA1">
        <w:rPr>
          <w:rFonts w:asciiTheme="minorHAnsi" w:hAnsiTheme="minorHAnsi" w:cstheme="minorHAnsi"/>
          <w:b/>
          <w:i/>
          <w:sz w:val="22"/>
          <w:szCs w:val="22"/>
        </w:rPr>
        <w:t>nN</w:t>
      </w:r>
      <w:proofErr w:type="spellEnd"/>
      <w:r w:rsidRPr="00FE5DA1">
        <w:rPr>
          <w:rFonts w:asciiTheme="minorHAnsi" w:hAnsiTheme="minorHAnsi" w:cstheme="minorHAnsi"/>
          <w:b/>
          <w:i/>
          <w:sz w:val="22"/>
          <w:szCs w:val="22"/>
        </w:rPr>
        <w:t xml:space="preserve"> ze stacji Pieńki Słubickie  (22-1141) gm. Żabia Wola”  o łącznej </w:t>
      </w:r>
    </w:p>
    <w:p w14:paraId="17460119" w14:textId="4525FF59" w:rsidR="00870DC6" w:rsidRPr="00B8642D" w:rsidRDefault="00FE5DA1" w:rsidP="00870DC6">
      <w:pPr>
        <w:pStyle w:val="Akapitzlist"/>
        <w:spacing w:line="276" w:lineRule="auto"/>
        <w:jc w:val="center"/>
        <w:outlineLvl w:val="0"/>
        <w:rPr>
          <w:rFonts w:asciiTheme="minorHAnsi" w:hAnsiTheme="minorHAnsi" w:cstheme="minorHAnsi"/>
          <w:b/>
          <w:i/>
          <w:sz w:val="22"/>
          <w:szCs w:val="22"/>
        </w:rPr>
      </w:pPr>
      <w:r w:rsidRPr="00FE5DA1">
        <w:rPr>
          <w:rFonts w:asciiTheme="minorHAnsi" w:hAnsiTheme="minorHAnsi" w:cstheme="minorHAnsi"/>
          <w:b/>
          <w:i/>
          <w:sz w:val="22"/>
          <w:szCs w:val="22"/>
        </w:rPr>
        <w:t>długości L= 1,7  km,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7EF3721B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="00F61059" w:rsidRPr="005B1337">
        <w:rPr>
          <w:rFonts w:ascii="Verdana" w:hAnsi="Verdana" w:cs="Calibri"/>
          <w:b/>
          <w:sz w:val="18"/>
          <w:szCs w:val="18"/>
        </w:rPr>
        <w:t>AsXSn</w:t>
      </w:r>
      <w:proofErr w:type="spellEnd"/>
      <w:r w:rsidR="00F61059" w:rsidRPr="005B1337">
        <w:rPr>
          <w:rFonts w:ascii="Verdana" w:hAnsi="Verdana" w:cs="Calibri"/>
          <w:b/>
          <w:sz w:val="18"/>
          <w:szCs w:val="18"/>
        </w:rPr>
        <w:t xml:space="preserve"> </w:t>
      </w:r>
      <w:r w:rsidRPr="005B1337">
        <w:rPr>
          <w:rFonts w:ascii="Verdana" w:hAnsi="Verdana" w:cs="Calibri"/>
          <w:b/>
          <w:sz w:val="18"/>
          <w:szCs w:val="18"/>
        </w:rPr>
        <w:t>4x70 mm</w:t>
      </w:r>
      <w:r w:rsidRPr="005B1337">
        <w:rPr>
          <w:rFonts w:ascii="Verdana" w:hAnsi="Verdana" w:cs="Calibri"/>
          <w:b/>
          <w:sz w:val="18"/>
          <w:szCs w:val="18"/>
          <w:vertAlign w:val="superscript"/>
        </w:rPr>
        <w:t>2</w:t>
      </w:r>
      <w:r w:rsidR="00F61059" w:rsidRPr="005B1337">
        <w:rPr>
          <w:rFonts w:ascii="Verdana" w:hAnsi="Verdana" w:cs="Calibri"/>
          <w:b/>
          <w:sz w:val="18"/>
          <w:szCs w:val="18"/>
        </w:rPr>
        <w:t>/</w:t>
      </w:r>
      <w:proofErr w:type="spellStart"/>
      <w:r w:rsidR="00F61059" w:rsidRPr="005B1337">
        <w:rPr>
          <w:rFonts w:ascii="Verdana" w:hAnsi="Verdana" w:cs="Calibri"/>
          <w:b/>
          <w:sz w:val="18"/>
          <w:szCs w:val="18"/>
        </w:rPr>
        <w:t>AsXSn</w:t>
      </w:r>
      <w:proofErr w:type="spellEnd"/>
      <w:r w:rsidR="00F61059" w:rsidRPr="005B1337">
        <w:rPr>
          <w:rFonts w:ascii="Verdana" w:hAnsi="Verdana" w:cs="Calibri"/>
          <w:b/>
          <w:sz w:val="18"/>
          <w:szCs w:val="18"/>
        </w:rPr>
        <w:t xml:space="preserve"> </w:t>
      </w:r>
      <w:r w:rsidRPr="005B1337">
        <w:rPr>
          <w:rFonts w:ascii="Verdana" w:hAnsi="Verdana" w:cs="Calibri"/>
          <w:b/>
          <w:sz w:val="18"/>
          <w:szCs w:val="18"/>
        </w:rPr>
        <w:t>4x95 mm</w:t>
      </w:r>
      <w:r w:rsidRPr="005B1337">
        <w:rPr>
          <w:rFonts w:ascii="Verdana" w:hAnsi="Verdana" w:cs="Calibri"/>
          <w:b/>
          <w:sz w:val="18"/>
          <w:szCs w:val="18"/>
          <w:vertAlign w:val="superscript"/>
        </w:rPr>
        <w:t>2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 xml:space="preserve">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170CE45D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 xml:space="preserve">przekroczył </w:t>
      </w:r>
      <w:r w:rsidR="00FE5DA1">
        <w:rPr>
          <w:rFonts w:ascii="Verdana" w:hAnsi="Verdana"/>
          <w:b/>
          <w:bCs/>
          <w:sz w:val="18"/>
          <w:szCs w:val="18"/>
          <w:lang w:val="x-none" w:eastAsia="x-none"/>
        </w:rPr>
        <w:t>40</w:t>
      </w:r>
      <w:r w:rsidR="001172DA" w:rsidRPr="00870DC6">
        <w:rPr>
          <w:rFonts w:ascii="Verdana" w:hAnsi="Verdana"/>
          <w:b/>
          <w:bCs/>
          <w:sz w:val="18"/>
          <w:szCs w:val="18"/>
          <w:lang w:val="x-none" w:eastAsia="x-none"/>
        </w:rPr>
        <w:t xml:space="preserve"> </w:t>
      </w:r>
      <w:r w:rsidRPr="00870DC6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0C4053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6C220B" w:rsidRPr="00870DC6">
        <w:rPr>
          <w:rFonts w:ascii="Verdana" w:hAnsi="Verdana"/>
          <w:bCs/>
          <w:sz w:val="18"/>
          <w:szCs w:val="18"/>
          <w:lang w:eastAsia="x-none"/>
        </w:rPr>
        <w:t>dla każdego zadania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 xml:space="preserve">. Natomiast </w:t>
      </w:r>
      <w:r w:rsidRPr="00870DC6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870DC6" w:rsidRPr="00870DC6">
        <w:rPr>
          <w:rFonts w:ascii="Verdana" w:hAnsi="Verdana"/>
          <w:b/>
          <w:bCs/>
          <w:sz w:val="18"/>
          <w:szCs w:val="18"/>
          <w:lang w:eastAsia="x-none"/>
        </w:rPr>
        <w:t>8</w:t>
      </w:r>
      <w:r w:rsidR="00910BCB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4D3A15" w:rsidRPr="00870DC6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0C4053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0C4053" w:rsidRPr="00870DC6">
        <w:rPr>
          <w:rFonts w:ascii="Verdana" w:hAnsi="Verdana"/>
          <w:bCs/>
          <w:sz w:val="18"/>
          <w:szCs w:val="18"/>
          <w:lang w:eastAsia="x-none"/>
        </w:rPr>
        <w:t xml:space="preserve">dla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lastRenderedPageBreak/>
          <w:t>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972D" w14:textId="77777777" w:rsidR="0091157C" w:rsidRDefault="009115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BC149" w14:textId="77777777" w:rsidR="0091157C" w:rsidRDefault="009115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81977" w14:textId="77777777" w:rsidR="0091157C" w:rsidRDefault="009115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9C3AF6B" w14:textId="6CE6BFC5" w:rsidR="0091157C" w:rsidRPr="0091157C" w:rsidRDefault="0091157C" w:rsidP="0091157C">
          <w:pPr>
            <w:suppressAutoHyphens/>
            <w:ind w:left="317" w:right="187" w:firstLine="0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1157C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projektowej i robót budowlanych w branży elektroenergetycznej na terenie działania OŁD w RE Żyrardów w podziale na 5 części.</w:t>
          </w:r>
        </w:p>
        <w:p w14:paraId="0FA59544" w14:textId="16564052" w:rsidR="00D55F80" w:rsidRPr="006B2C28" w:rsidRDefault="0091157C" w:rsidP="0091157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1157C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POST/DYS/OLD/GZ/04353/2025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część 4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79D9F" w14:textId="77777777" w:rsidR="0091157C" w:rsidRDefault="00911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26E60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33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2708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0DC6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57C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39B3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8A8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311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5F2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5DA1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 4 do SWZ 2026 (2).docx</dmsv2BaseFileName>
    <dmsv2BaseDisplayName xmlns="http://schemas.microsoft.com/sharepoint/v3">Załącznik nr 1.3 cz 4 do SWZ 2026 (2)</dmsv2BaseDisplayName>
    <dmsv2SWPP2ObjectNumber xmlns="http://schemas.microsoft.com/sharepoint/v3">POST/DYS/OLD/GZ/04353/2025                        </dmsv2SWPP2ObjectNumber>
    <dmsv2SWPP2SumMD5 xmlns="http://schemas.microsoft.com/sharepoint/v3">c432158507648630f7fef4a94d0c4859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23898884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JEUP5JKVCYQC-1440096624-10114</_dlc_DocId>
    <_dlc_DocIdUrl xmlns="a19cb1c7-c5c7-46d4-85ae-d83685407bba">
      <Url>https://swpp2.dms.gkpge.pl/sites/41/_layouts/15/DocIdRedir.aspx?ID=JEUP5JKVCYQC-1440096624-10114</Url>
      <Description>JEUP5JKVCYQC-1440096624-10114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7AFAC5F-1F5C-4FF9-86FB-C2654181A98D}"/>
</file>

<file path=customXml/itemProps2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1555</Words>
  <Characters>10906</Characters>
  <Application>Microsoft Office Word</Application>
  <DocSecurity>0</DocSecurity>
  <Lines>90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9</cp:revision>
  <cp:lastPrinted>2011-10-20T15:55:00Z</cp:lastPrinted>
  <dcterms:created xsi:type="dcterms:W3CDTF">2025-10-28T08:54:00Z</dcterms:created>
  <dcterms:modified xsi:type="dcterms:W3CDTF">2025-12-02T15:36:00Z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0f0a5f1b-5ad0-48d2-8dd1-dc1f3ac9833d</vt:lpwstr>
  </property>
</Properties>
</file>